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5772" w14:paraId="4AC61207" w14:textId="77777777" w:rsidTr="009521BC">
        <w:tc>
          <w:tcPr>
            <w:tcW w:w="3005" w:type="dxa"/>
          </w:tcPr>
          <w:p w14:paraId="2DDEFDEF" w14:textId="77777777" w:rsidR="00565772" w:rsidRDefault="00565772" w:rsidP="00565772">
            <w:pPr>
              <w:rPr>
                <w:rStyle w:val="s1"/>
                <w:rFonts w:asciiTheme="minorHAnsi" w:eastAsia="Times New Roman" w:hAnsiTheme="minorHAnsi"/>
                <w:color w:val="454545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EC08161" w14:textId="042AADF4" w:rsidR="00565772" w:rsidRDefault="00BE05BD" w:rsidP="00BE05BD">
            <w:pPr>
              <w:jc w:val="center"/>
              <w:rPr>
                <w:rStyle w:val="s1"/>
                <w:rFonts w:asciiTheme="minorHAnsi" w:eastAsia="Times New Roman" w:hAnsiTheme="minorHAnsi"/>
                <w:color w:val="45454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60122D" wp14:editId="3AE0750B">
                  <wp:extent cx="1562100" cy="13952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TABIA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923" cy="140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5B299A63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40E389C2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576C6A81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00E57CE1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00A2EC48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4CA4BF0A" w14:textId="77777777" w:rsidR="009521BC" w:rsidRDefault="009521BC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</w:pPr>
          </w:p>
          <w:p w14:paraId="1A3051FD" w14:textId="054F4207" w:rsidR="00565772" w:rsidRDefault="00BE05BD" w:rsidP="009521BC">
            <w:pPr>
              <w:jc w:val="right"/>
              <w:rPr>
                <w:rStyle w:val="s1"/>
                <w:rFonts w:asciiTheme="minorHAnsi" w:eastAsia="Times New Roman" w:hAnsiTheme="minorHAnsi"/>
                <w:color w:val="454545"/>
                <w:sz w:val="32"/>
                <w:szCs w:val="32"/>
              </w:rPr>
            </w:pPr>
            <w:r w:rsidRPr="009521BC">
              <w:rPr>
                <w:rStyle w:val="s1"/>
                <w:rFonts w:asciiTheme="minorHAnsi" w:eastAsia="Times New Roman" w:hAnsiTheme="minorHAnsi"/>
                <w:color w:val="454545"/>
                <w:sz w:val="24"/>
                <w:szCs w:val="32"/>
              </w:rPr>
              <w:t>Date as postmark</w:t>
            </w:r>
          </w:p>
        </w:tc>
      </w:tr>
    </w:tbl>
    <w:p w14:paraId="02A6BA48" w14:textId="55329EC5" w:rsidR="00565772" w:rsidRDefault="00565772" w:rsidP="00565772">
      <w:pPr>
        <w:rPr>
          <w:rStyle w:val="s1"/>
          <w:rFonts w:asciiTheme="minorHAnsi" w:eastAsia="Times New Roman" w:hAnsiTheme="minorHAnsi"/>
          <w:color w:val="45454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B13E" wp14:editId="2983D3E7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3405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2F670" w14:textId="4751A15B" w:rsidR="00565772" w:rsidRPr="00C40D3B" w:rsidRDefault="00015DE9" w:rsidP="00BE05BD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color w:val="454545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0D3B">
                              <w:rPr>
                                <w:rFonts w:asciiTheme="minorHAnsi" w:eastAsia="Times New Roman" w:hAnsiTheme="minorHAnsi" w:cstheme="minorHAnsi"/>
                                <w:b/>
                                <w:color w:val="454545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ANNUAL TOURISM &amp; BUSINESS AWARDS 201</w:t>
                            </w:r>
                            <w:r w:rsidR="00E57961" w:rsidRPr="00C40D3B">
                              <w:rPr>
                                <w:rFonts w:asciiTheme="minorHAnsi" w:eastAsia="Times New Roman" w:hAnsiTheme="minorHAnsi" w:cstheme="minorHAnsi"/>
                                <w:b/>
                                <w:color w:val="454545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92B1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3pt;margin-top:17.2pt;width:451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" filled="f" stroked="f">
                <v:textbox style="mso-fit-shape-to-text:t">
                  <w:txbxContent>
                    <w:p w14:paraId="6BF2F670" w14:textId="4751A15B" w:rsidR="00565772" w:rsidRPr="00C40D3B" w:rsidRDefault="00015DE9" w:rsidP="00BE05BD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color w:val="454545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0D3B">
                        <w:rPr>
                          <w:rFonts w:asciiTheme="minorHAnsi" w:eastAsia="Times New Roman" w:hAnsiTheme="minorHAnsi" w:cstheme="minorHAnsi"/>
                          <w:b/>
                          <w:color w:val="454545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ANNUAL TOURISM &amp; BUSINESS AWARDS 201</w:t>
                      </w:r>
                      <w:r w:rsidR="00E57961" w:rsidRPr="00C40D3B">
                        <w:rPr>
                          <w:rFonts w:asciiTheme="minorHAnsi" w:eastAsia="Times New Roman" w:hAnsiTheme="minorHAnsi" w:cstheme="minorHAnsi"/>
                          <w:b/>
                          <w:color w:val="454545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2B126" w14:textId="77777777" w:rsidR="00596D45" w:rsidRPr="002208DE" w:rsidRDefault="00596D45" w:rsidP="00596D45">
      <w:pPr>
        <w:jc w:val="center"/>
        <w:rPr>
          <w:rStyle w:val="s1"/>
          <w:rFonts w:asciiTheme="minorHAnsi" w:eastAsia="Times New Roman" w:hAnsiTheme="minorHAnsi"/>
          <w:color w:val="454545"/>
          <w:sz w:val="32"/>
          <w:szCs w:val="32"/>
        </w:rPr>
      </w:pPr>
    </w:p>
    <w:p w14:paraId="0892B127" w14:textId="77777777" w:rsidR="000E1CD2" w:rsidRDefault="000E1CD2" w:rsidP="000E1CD2">
      <w:pPr>
        <w:rPr>
          <w:rStyle w:val="s1"/>
          <w:rFonts w:asciiTheme="minorHAnsi" w:eastAsia="Times New Roman" w:hAnsiTheme="minorHAnsi"/>
          <w:color w:val="454545"/>
          <w:sz w:val="24"/>
          <w:szCs w:val="24"/>
        </w:rPr>
      </w:pPr>
    </w:p>
    <w:p w14:paraId="591DFD95" w14:textId="77777777" w:rsidR="00565772" w:rsidRDefault="00565772" w:rsidP="000E1CD2">
      <w:pPr>
        <w:rPr>
          <w:rStyle w:val="s1"/>
          <w:rFonts w:asciiTheme="minorHAnsi" w:eastAsia="Times New Roman" w:hAnsiTheme="minorHAnsi"/>
          <w:color w:val="454545"/>
          <w:sz w:val="24"/>
          <w:szCs w:val="24"/>
        </w:rPr>
      </w:pPr>
    </w:p>
    <w:p w14:paraId="0892B12A" w14:textId="3FBD3819" w:rsidR="00015DE9" w:rsidRDefault="00210569" w:rsidP="000E1CD2">
      <w:pPr>
        <w:rPr>
          <w:rFonts w:asciiTheme="minorHAnsi" w:eastAsia="Times New Roman" w:hAnsiTheme="minorHAnsi"/>
          <w:color w:val="454545"/>
        </w:rPr>
      </w:pPr>
      <w:r w:rsidRPr="00210569">
        <w:rPr>
          <w:rStyle w:val="s1"/>
          <w:rFonts w:asciiTheme="minorHAnsi" w:eastAsia="Times New Roman" w:hAnsiTheme="minorHAnsi"/>
          <w:color w:val="454545"/>
          <w:sz w:val="24"/>
          <w:szCs w:val="24"/>
        </w:rPr>
        <w:t>Recognising successful businesses and business people is an important part of enhancing the profile of the Borough as a place to live, visit and do business.</w:t>
      </w:r>
      <w:r w:rsidR="000E1CD2">
        <w:rPr>
          <w:rFonts w:asciiTheme="minorHAnsi" w:eastAsia="Times New Roman" w:hAnsiTheme="minorHAnsi"/>
          <w:color w:val="454545"/>
        </w:rPr>
        <w:t xml:space="preserve">  </w:t>
      </w:r>
      <w:r w:rsidRPr="00210569">
        <w:rPr>
          <w:rStyle w:val="s1"/>
          <w:rFonts w:asciiTheme="minorHAnsi" w:eastAsia="Times New Roman" w:hAnsiTheme="minorHAnsi"/>
          <w:color w:val="454545"/>
          <w:sz w:val="24"/>
          <w:szCs w:val="24"/>
        </w:rPr>
        <w:t>The original awards back in 1995 were based around 'investment in tourism' and 'grading achievement awards'.</w:t>
      </w:r>
      <w:r w:rsidR="000E1CD2">
        <w:rPr>
          <w:rFonts w:asciiTheme="minorHAnsi" w:eastAsia="Times New Roman" w:hAnsiTheme="minorHAnsi"/>
          <w:color w:val="454545"/>
        </w:rPr>
        <w:t xml:space="preserve">  </w:t>
      </w:r>
    </w:p>
    <w:p w14:paraId="0892B12B" w14:textId="77777777" w:rsidR="00015DE9" w:rsidRDefault="00015DE9" w:rsidP="000E1CD2">
      <w:pPr>
        <w:rPr>
          <w:rFonts w:asciiTheme="minorHAnsi" w:eastAsia="Times New Roman" w:hAnsiTheme="minorHAnsi"/>
          <w:color w:val="454545"/>
        </w:rPr>
      </w:pPr>
    </w:p>
    <w:p w14:paraId="0892B12C" w14:textId="77777777" w:rsidR="00015DE9" w:rsidRDefault="00210569" w:rsidP="000E1CD2">
      <w:pPr>
        <w:rPr>
          <w:rStyle w:val="s1"/>
          <w:rFonts w:asciiTheme="minorHAnsi" w:eastAsia="Times New Roman" w:hAnsiTheme="minorHAnsi"/>
          <w:color w:val="454545"/>
          <w:sz w:val="24"/>
          <w:szCs w:val="24"/>
        </w:rPr>
      </w:pPr>
      <w:r w:rsidRPr="00210569">
        <w:rPr>
          <w:rStyle w:val="s1"/>
          <w:rFonts w:asciiTheme="minorHAnsi" w:eastAsia="Times New Roman" w:hAnsiTheme="minorHAnsi"/>
          <w:color w:val="454545"/>
          <w:sz w:val="24"/>
          <w:szCs w:val="24"/>
        </w:rPr>
        <w:t xml:space="preserve">In </w:t>
      </w:r>
      <w:r w:rsidR="00015DE9">
        <w:rPr>
          <w:rStyle w:val="s1"/>
          <w:rFonts w:asciiTheme="minorHAnsi" w:eastAsia="Times New Roman" w:hAnsiTheme="minorHAnsi"/>
          <w:color w:val="454545"/>
          <w:sz w:val="24"/>
          <w:szCs w:val="24"/>
        </w:rPr>
        <w:t>2017 the awards were given a comprehensive overhaul that introduced a new set of awards based on themes rather that business sectors.</w:t>
      </w:r>
    </w:p>
    <w:p w14:paraId="0892B12D" w14:textId="77777777" w:rsidR="002208DE" w:rsidRDefault="002208DE">
      <w:pPr>
        <w:rPr>
          <w:rStyle w:val="s2"/>
          <w:rFonts w:asciiTheme="minorHAnsi" w:eastAsia="Times New Roman" w:hAnsiTheme="minorHAnsi"/>
          <w:color w:val="454545"/>
          <w:sz w:val="24"/>
          <w:szCs w:val="24"/>
        </w:rPr>
      </w:pPr>
    </w:p>
    <w:p w14:paraId="0892B12E" w14:textId="300E41B5" w:rsidR="000E1CD2" w:rsidRDefault="000E1CD2">
      <w:pPr>
        <w:rPr>
          <w:rFonts w:asciiTheme="minorHAnsi" w:hAnsiTheme="minorHAnsi"/>
        </w:rPr>
      </w:pPr>
      <w:r w:rsidRPr="000E1CD2">
        <w:rPr>
          <w:rFonts w:asciiTheme="minorHAnsi" w:hAnsiTheme="minorHAnsi"/>
        </w:rPr>
        <w:t>Attached is the nomination form</w:t>
      </w:r>
      <w:r w:rsidR="002208DE">
        <w:rPr>
          <w:rFonts w:asciiTheme="minorHAnsi" w:hAnsiTheme="minorHAnsi"/>
        </w:rPr>
        <w:t xml:space="preserve"> showing all categories</w:t>
      </w:r>
      <w:r w:rsidR="00596D45">
        <w:rPr>
          <w:rFonts w:asciiTheme="minorHAnsi" w:hAnsiTheme="minorHAnsi"/>
        </w:rPr>
        <w:t xml:space="preserve"> and giving more details about each of the categories</w:t>
      </w:r>
      <w:r>
        <w:rPr>
          <w:rFonts w:asciiTheme="minorHAnsi" w:hAnsiTheme="minorHAnsi"/>
        </w:rPr>
        <w:t xml:space="preserve">.  The awards are open to all </w:t>
      </w:r>
      <w:r w:rsidR="002208DE">
        <w:rPr>
          <w:rFonts w:asciiTheme="minorHAnsi" w:hAnsiTheme="minorHAnsi"/>
        </w:rPr>
        <w:t>GYTABIA</w:t>
      </w:r>
      <w:r>
        <w:rPr>
          <w:rFonts w:asciiTheme="minorHAnsi" w:hAnsiTheme="minorHAnsi"/>
        </w:rPr>
        <w:t xml:space="preserve"> levy </w:t>
      </w:r>
      <w:r w:rsidR="00015DE9">
        <w:rPr>
          <w:rFonts w:asciiTheme="minorHAnsi" w:hAnsiTheme="minorHAnsi"/>
        </w:rPr>
        <w:t>payers</w:t>
      </w:r>
      <w:r w:rsidR="008F739D">
        <w:rPr>
          <w:rFonts w:asciiTheme="minorHAnsi" w:hAnsiTheme="minorHAnsi"/>
        </w:rPr>
        <w:t xml:space="preserve"> </w:t>
      </w:r>
      <w:r w:rsidR="007978E5">
        <w:rPr>
          <w:rFonts w:asciiTheme="minorHAnsi" w:hAnsiTheme="minorHAnsi"/>
        </w:rPr>
        <w:t xml:space="preserve">and </w:t>
      </w:r>
      <w:bookmarkStart w:id="0" w:name="_GoBack"/>
      <w:bookmarkEnd w:id="0"/>
      <w:r w:rsidR="00015DE9">
        <w:rPr>
          <w:rFonts w:asciiTheme="minorHAnsi" w:hAnsiTheme="minorHAnsi"/>
        </w:rPr>
        <w:t>you are able to self-</w:t>
      </w:r>
      <w:r>
        <w:rPr>
          <w:rFonts w:asciiTheme="minorHAnsi" w:hAnsiTheme="minorHAnsi"/>
        </w:rPr>
        <w:t xml:space="preserve">nominate or nominate your peers. You can only make one nomination per </w:t>
      </w:r>
      <w:proofErr w:type="gramStart"/>
      <w:r>
        <w:rPr>
          <w:rFonts w:asciiTheme="minorHAnsi" w:hAnsiTheme="minorHAnsi"/>
        </w:rPr>
        <w:t>category</w:t>
      </w:r>
      <w:proofErr w:type="gramEnd"/>
      <w:r>
        <w:rPr>
          <w:rFonts w:asciiTheme="minorHAnsi" w:hAnsiTheme="minorHAnsi"/>
        </w:rPr>
        <w:t xml:space="preserve"> but you are able to nominate in all categories</w:t>
      </w:r>
      <w:r w:rsidR="00596D45">
        <w:rPr>
          <w:rFonts w:asciiTheme="minorHAnsi" w:hAnsiTheme="minorHAnsi"/>
        </w:rPr>
        <w:t xml:space="preserve"> and please don’t forget to explain why you feel your nomination deserves the award</w:t>
      </w:r>
      <w:r>
        <w:rPr>
          <w:rFonts w:asciiTheme="minorHAnsi" w:hAnsiTheme="minorHAnsi"/>
        </w:rPr>
        <w:t>.</w:t>
      </w:r>
    </w:p>
    <w:p w14:paraId="0892B12F" w14:textId="77777777" w:rsidR="000E1CD2" w:rsidRDefault="000E1CD2">
      <w:pPr>
        <w:rPr>
          <w:rFonts w:asciiTheme="minorHAnsi" w:hAnsiTheme="minorHAnsi"/>
        </w:rPr>
      </w:pPr>
    </w:p>
    <w:p w14:paraId="0892B131" w14:textId="0351EDB7" w:rsidR="002208DE" w:rsidRDefault="00634269">
      <w:pPr>
        <w:rPr>
          <w:rFonts w:asciiTheme="minorHAnsi" w:hAnsiTheme="minorHAnsi"/>
        </w:rPr>
      </w:pPr>
      <w:r>
        <w:rPr>
          <w:rFonts w:asciiTheme="minorHAnsi" w:hAnsiTheme="minorHAnsi"/>
        </w:rPr>
        <w:t>When you have completed your nomination form please return to us</w:t>
      </w:r>
      <w:r w:rsidR="002208DE">
        <w:rPr>
          <w:rFonts w:asciiTheme="minorHAnsi" w:hAnsiTheme="minorHAnsi"/>
        </w:rPr>
        <w:t xml:space="preserve"> either via email or post</w:t>
      </w:r>
      <w:r>
        <w:rPr>
          <w:rFonts w:asciiTheme="minorHAnsi" w:hAnsiTheme="minorHAnsi"/>
        </w:rPr>
        <w:t xml:space="preserve"> by the </w:t>
      </w:r>
      <w:r w:rsidR="00D95FA8">
        <w:rPr>
          <w:rFonts w:asciiTheme="minorHAnsi" w:hAnsiTheme="minorHAnsi"/>
          <w:b/>
          <w:u w:val="single"/>
        </w:rPr>
        <w:t>15</w:t>
      </w:r>
      <w:r w:rsidR="00D95FA8" w:rsidRPr="00D95FA8">
        <w:rPr>
          <w:rFonts w:asciiTheme="minorHAnsi" w:hAnsiTheme="minorHAnsi"/>
          <w:b/>
          <w:u w:val="single"/>
          <w:vertAlign w:val="superscript"/>
        </w:rPr>
        <w:t>th</w:t>
      </w:r>
      <w:r w:rsidR="00D95FA8">
        <w:rPr>
          <w:rFonts w:asciiTheme="minorHAnsi" w:hAnsiTheme="minorHAnsi"/>
          <w:b/>
          <w:u w:val="single"/>
        </w:rPr>
        <w:t xml:space="preserve"> </w:t>
      </w:r>
      <w:r w:rsidR="00FC18D2">
        <w:rPr>
          <w:rFonts w:asciiTheme="minorHAnsi" w:hAnsiTheme="minorHAnsi"/>
          <w:b/>
          <w:u w:val="single"/>
        </w:rPr>
        <w:t>February</w:t>
      </w:r>
      <w:r w:rsidRPr="00156D0E">
        <w:rPr>
          <w:rFonts w:asciiTheme="minorHAnsi" w:hAnsiTheme="minorHAnsi"/>
          <w:b/>
          <w:u w:val="single"/>
        </w:rPr>
        <w:t xml:space="preserve"> 201</w:t>
      </w:r>
      <w:r w:rsidR="00FC18D2">
        <w:rPr>
          <w:rFonts w:asciiTheme="minorHAnsi" w:hAnsiTheme="minorHAnsi"/>
          <w:b/>
          <w:u w:val="single"/>
        </w:rPr>
        <w:t>9</w:t>
      </w:r>
      <w:r>
        <w:rPr>
          <w:rFonts w:asciiTheme="minorHAnsi" w:hAnsiTheme="minorHAnsi"/>
        </w:rPr>
        <w:t xml:space="preserve"> and the winners will be announced at our annual Tourism &amp; Business Awards to be held a</w:t>
      </w:r>
      <w:r w:rsidR="00156D0E">
        <w:rPr>
          <w:rFonts w:asciiTheme="minorHAnsi" w:hAnsiTheme="minorHAnsi"/>
        </w:rPr>
        <w:t xml:space="preserve">t the </w:t>
      </w:r>
      <w:r w:rsidR="008C1118">
        <w:rPr>
          <w:rFonts w:asciiTheme="minorHAnsi" w:hAnsiTheme="minorHAnsi"/>
        </w:rPr>
        <w:t>Town Hall</w:t>
      </w:r>
      <w:r w:rsidR="00D95FA8">
        <w:rPr>
          <w:rFonts w:asciiTheme="minorHAnsi" w:hAnsiTheme="minorHAnsi"/>
        </w:rPr>
        <w:t xml:space="preserve">, </w:t>
      </w:r>
      <w:r w:rsidR="003809CB">
        <w:rPr>
          <w:rFonts w:asciiTheme="minorHAnsi" w:hAnsiTheme="minorHAnsi"/>
        </w:rPr>
        <w:t>Great Yarmouth</w:t>
      </w:r>
      <w:r w:rsidR="00015DE9">
        <w:rPr>
          <w:rFonts w:asciiTheme="minorHAnsi" w:hAnsiTheme="minorHAnsi"/>
        </w:rPr>
        <w:t xml:space="preserve"> on Tuesday </w:t>
      </w:r>
      <w:r w:rsidR="00A21655">
        <w:rPr>
          <w:rFonts w:asciiTheme="minorHAnsi" w:hAnsiTheme="minorHAnsi"/>
        </w:rPr>
        <w:t>27</w:t>
      </w:r>
      <w:r w:rsidR="00A037A1" w:rsidRPr="00A037A1">
        <w:rPr>
          <w:rFonts w:asciiTheme="minorHAnsi" w:hAnsiTheme="minorHAnsi"/>
          <w:vertAlign w:val="superscript"/>
        </w:rPr>
        <w:t>th</w:t>
      </w:r>
      <w:r w:rsidR="00A037A1">
        <w:rPr>
          <w:rFonts w:asciiTheme="minorHAnsi" w:hAnsiTheme="minorHAnsi"/>
        </w:rPr>
        <w:t xml:space="preserve"> </w:t>
      </w:r>
      <w:r w:rsidR="00015DE9">
        <w:rPr>
          <w:rFonts w:asciiTheme="minorHAnsi" w:hAnsiTheme="minorHAnsi"/>
        </w:rPr>
        <w:t xml:space="preserve">March </w:t>
      </w:r>
      <w:r>
        <w:rPr>
          <w:rFonts w:asciiTheme="minorHAnsi" w:hAnsiTheme="minorHAnsi"/>
        </w:rPr>
        <w:t>201</w:t>
      </w:r>
      <w:r w:rsidR="003966F9">
        <w:rPr>
          <w:rFonts w:asciiTheme="minorHAnsi" w:hAnsiTheme="minorHAnsi"/>
        </w:rPr>
        <w:t>9</w:t>
      </w:r>
      <w:r>
        <w:rPr>
          <w:rFonts w:asciiTheme="minorHAnsi" w:hAnsiTheme="minorHAnsi"/>
        </w:rPr>
        <w:t>.</w:t>
      </w:r>
      <w:r w:rsidR="00596D45">
        <w:rPr>
          <w:rFonts w:asciiTheme="minorHAnsi" w:hAnsiTheme="minorHAnsi"/>
        </w:rPr>
        <w:t xml:space="preserve"> Details of how to obtain tickets </w:t>
      </w:r>
      <w:r w:rsidR="005D20EE">
        <w:rPr>
          <w:rFonts w:asciiTheme="minorHAnsi" w:hAnsiTheme="minorHAnsi"/>
        </w:rPr>
        <w:t>are also enclosed.</w:t>
      </w:r>
    </w:p>
    <w:p w14:paraId="2693C9EE" w14:textId="77777777" w:rsidR="003974B6" w:rsidRDefault="003974B6">
      <w:pPr>
        <w:rPr>
          <w:rFonts w:asciiTheme="minorHAnsi" w:hAnsiTheme="minorHAnsi"/>
        </w:rPr>
      </w:pPr>
    </w:p>
    <w:p w14:paraId="0892B132" w14:textId="77777777" w:rsidR="002208DE" w:rsidRPr="00015DE9" w:rsidRDefault="00596D45">
      <w:pPr>
        <w:rPr>
          <w:rFonts w:asciiTheme="minorHAnsi" w:hAnsiTheme="minorHAnsi"/>
          <w:u w:val="single"/>
        </w:rPr>
      </w:pPr>
      <w:r w:rsidRPr="00015DE9">
        <w:rPr>
          <w:rFonts w:asciiTheme="minorHAnsi" w:hAnsiTheme="minorHAnsi"/>
          <w:u w:val="single"/>
        </w:rPr>
        <w:t xml:space="preserve">Nomination </w:t>
      </w:r>
      <w:r w:rsidR="002208DE" w:rsidRPr="00015DE9">
        <w:rPr>
          <w:rFonts w:asciiTheme="minorHAnsi" w:hAnsiTheme="minorHAnsi"/>
          <w:u w:val="single"/>
        </w:rPr>
        <w:t xml:space="preserve">Return </w:t>
      </w:r>
      <w:r w:rsidRPr="00015DE9">
        <w:rPr>
          <w:rFonts w:asciiTheme="minorHAnsi" w:hAnsiTheme="minorHAnsi"/>
          <w:u w:val="single"/>
        </w:rPr>
        <w:t>Information</w:t>
      </w:r>
      <w:r w:rsidR="002208DE" w:rsidRPr="00015DE9">
        <w:rPr>
          <w:rFonts w:asciiTheme="minorHAnsi" w:hAnsiTheme="minorHAnsi"/>
          <w:u w:val="single"/>
        </w:rPr>
        <w:t>:</w:t>
      </w:r>
    </w:p>
    <w:p w14:paraId="0892B133" w14:textId="77777777" w:rsidR="002208DE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Via </w:t>
      </w:r>
      <w:r w:rsidRPr="00015DE9">
        <w:rPr>
          <w:rFonts w:asciiTheme="minorHAnsi" w:hAnsiTheme="minorHAnsi"/>
          <w:b/>
        </w:rPr>
        <w:t>email</w:t>
      </w:r>
      <w:r>
        <w:rPr>
          <w:rFonts w:asciiTheme="minorHAnsi" w:hAnsiTheme="minorHAnsi"/>
        </w:rPr>
        <w:t xml:space="preserve"> to Karen Youngs at </w:t>
      </w:r>
      <w:hyperlink r:id="rId8" w:history="1">
        <w:r w:rsidRPr="00BB27D1">
          <w:rPr>
            <w:rStyle w:val="Hyperlink"/>
            <w:rFonts w:asciiTheme="minorHAnsi" w:hAnsiTheme="minorHAnsi"/>
          </w:rPr>
          <w:t>karen@gyta.com</w:t>
        </w:r>
      </w:hyperlink>
    </w:p>
    <w:p w14:paraId="0892B134" w14:textId="77777777" w:rsidR="00015DE9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Or </w:t>
      </w:r>
    </w:p>
    <w:p w14:paraId="0892B135" w14:textId="5AD563EA" w:rsidR="002208DE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via </w:t>
      </w:r>
      <w:r w:rsidRPr="00015DE9">
        <w:rPr>
          <w:rFonts w:asciiTheme="minorHAnsi" w:hAnsiTheme="minorHAnsi"/>
          <w:b/>
        </w:rPr>
        <w:t>post</w:t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to :</w:t>
      </w:r>
      <w:proofErr w:type="gramEnd"/>
      <w:r w:rsidR="00015D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Karen Youngs</w:t>
      </w:r>
      <w:r w:rsidR="00015DE9">
        <w:rPr>
          <w:rFonts w:asciiTheme="minorHAnsi" w:hAnsiTheme="minorHAnsi"/>
        </w:rPr>
        <w:t xml:space="preserve">, </w:t>
      </w:r>
      <w:r w:rsidR="00720705">
        <w:rPr>
          <w:rFonts w:asciiTheme="minorHAnsi" w:hAnsiTheme="minorHAnsi"/>
        </w:rPr>
        <w:t xml:space="preserve">GYTABIA, c/o </w:t>
      </w:r>
      <w:r w:rsidR="00FC18D2">
        <w:rPr>
          <w:rFonts w:asciiTheme="minorHAnsi" w:hAnsiTheme="minorHAnsi"/>
        </w:rPr>
        <w:t>Marin</w:t>
      </w:r>
      <w:r w:rsidR="00720705">
        <w:rPr>
          <w:rFonts w:asciiTheme="minorHAnsi" w:hAnsiTheme="minorHAnsi"/>
        </w:rPr>
        <w:t>a Centre</w:t>
      </w:r>
      <w:r w:rsidR="00015DE9">
        <w:rPr>
          <w:rFonts w:asciiTheme="minorHAnsi" w:hAnsiTheme="minorHAnsi"/>
        </w:rPr>
        <w:t xml:space="preserve">, </w:t>
      </w:r>
      <w:r w:rsidR="00C010BF">
        <w:rPr>
          <w:rFonts w:asciiTheme="minorHAnsi" w:hAnsiTheme="minorHAnsi"/>
        </w:rPr>
        <w:t>Great Y</w:t>
      </w:r>
      <w:r>
        <w:rPr>
          <w:rFonts w:asciiTheme="minorHAnsi" w:hAnsiTheme="minorHAnsi"/>
        </w:rPr>
        <w:t>armouth</w:t>
      </w:r>
      <w:r w:rsidR="00015DE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NR30 2E</w:t>
      </w:r>
      <w:r w:rsidR="00720705">
        <w:rPr>
          <w:rFonts w:asciiTheme="minorHAnsi" w:hAnsiTheme="minorHAnsi"/>
        </w:rPr>
        <w:t>R</w:t>
      </w:r>
    </w:p>
    <w:p w14:paraId="0892B136" w14:textId="77777777" w:rsidR="002208DE" w:rsidRDefault="002208DE">
      <w:pPr>
        <w:rPr>
          <w:rFonts w:asciiTheme="minorHAnsi" w:hAnsiTheme="minorHAnsi"/>
        </w:rPr>
      </w:pPr>
    </w:p>
    <w:p w14:paraId="0892B137" w14:textId="630CE5C1" w:rsidR="002208DE" w:rsidRDefault="00596D4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require any further information on the </w:t>
      </w:r>
      <w:proofErr w:type="gramStart"/>
      <w:r>
        <w:rPr>
          <w:rFonts w:asciiTheme="minorHAnsi" w:hAnsiTheme="minorHAnsi"/>
        </w:rPr>
        <w:t>awards</w:t>
      </w:r>
      <w:proofErr w:type="gramEnd"/>
      <w:r>
        <w:rPr>
          <w:rFonts w:asciiTheme="minorHAnsi" w:hAnsiTheme="minorHAnsi"/>
        </w:rPr>
        <w:t xml:space="preserve"> please do not hesitate to contact Karen on Great Yarmouth </w:t>
      </w:r>
      <w:r w:rsidR="00A21655">
        <w:rPr>
          <w:rFonts w:asciiTheme="minorHAnsi" w:hAnsiTheme="minorHAnsi"/>
        </w:rPr>
        <w:t>01493 331 532</w:t>
      </w:r>
      <w:r>
        <w:rPr>
          <w:rFonts w:asciiTheme="minorHAnsi" w:hAnsiTheme="minorHAnsi"/>
        </w:rPr>
        <w:t xml:space="preserve">.  In the meantime we </w:t>
      </w:r>
      <w:r w:rsidR="002208DE">
        <w:rPr>
          <w:rFonts w:asciiTheme="minorHAnsi" w:hAnsiTheme="minorHAnsi"/>
        </w:rPr>
        <w:t>look forward to receiving your nominations.</w:t>
      </w:r>
    </w:p>
    <w:p w14:paraId="0892B138" w14:textId="77777777" w:rsidR="002208DE" w:rsidRDefault="002208DE">
      <w:pPr>
        <w:rPr>
          <w:rFonts w:asciiTheme="minorHAnsi" w:hAnsiTheme="minorHAnsi"/>
        </w:rPr>
      </w:pPr>
    </w:p>
    <w:p w14:paraId="0892B139" w14:textId="77777777" w:rsidR="00C54868" w:rsidRDefault="00596D45">
      <w:pPr>
        <w:rPr>
          <w:rFonts w:asciiTheme="minorHAnsi" w:hAnsiTheme="minorHAnsi"/>
        </w:rPr>
      </w:pPr>
      <w:r>
        <w:rPr>
          <w:rFonts w:asciiTheme="minorHAnsi" w:hAnsiTheme="minorHAnsi"/>
        </w:rPr>
        <w:t>Best regards</w:t>
      </w:r>
    </w:p>
    <w:p w14:paraId="0892B13A" w14:textId="77777777" w:rsidR="002208DE" w:rsidRDefault="002208D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  </w:t>
      </w:r>
      <w:r w:rsidR="00596D45">
        <w:rPr>
          <w:rFonts w:asciiTheme="minorHAnsi" w:hAnsiTheme="minorHAnsi"/>
          <w:noProof/>
        </w:rPr>
        <w:drawing>
          <wp:inline distT="0" distB="0" distL="0" distR="0" wp14:anchorId="0892B142" wp14:editId="0892B143">
            <wp:extent cx="1038276" cy="54735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eth Brown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29" cy="54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B13B" w14:textId="77777777" w:rsidR="002208DE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>Gareth Brown</w:t>
      </w:r>
    </w:p>
    <w:p w14:paraId="0892B13C" w14:textId="77777777" w:rsidR="002208DE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>Chairman</w:t>
      </w:r>
    </w:p>
    <w:p w14:paraId="0892B13D" w14:textId="77777777" w:rsidR="002208DE" w:rsidRPr="000E1CD2" w:rsidRDefault="002208DE">
      <w:pPr>
        <w:rPr>
          <w:rFonts w:asciiTheme="minorHAnsi" w:hAnsiTheme="minorHAnsi"/>
        </w:rPr>
      </w:pPr>
      <w:r>
        <w:rPr>
          <w:rFonts w:asciiTheme="minorHAnsi" w:hAnsiTheme="minorHAnsi"/>
        </w:rPr>
        <w:t>Greater Yarmouth Tourism &amp; Business Improvement Area Ltd</w:t>
      </w:r>
    </w:p>
    <w:sectPr w:rsidR="002208DE" w:rsidRPr="000E1CD2" w:rsidSect="00565772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72B1" w14:textId="77777777" w:rsidR="00AF7C9F" w:rsidRDefault="00AF7C9F" w:rsidP="00565772">
      <w:r>
        <w:separator/>
      </w:r>
    </w:p>
  </w:endnote>
  <w:endnote w:type="continuationSeparator" w:id="0">
    <w:p w14:paraId="43AE28C9" w14:textId="77777777" w:rsidR="00AF7C9F" w:rsidRDefault="00AF7C9F" w:rsidP="005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23B8" w14:textId="0862E5FB" w:rsidR="00565772" w:rsidRPr="00565772" w:rsidRDefault="00565772" w:rsidP="00565772">
    <w:pPr>
      <w:pStyle w:val="Footer"/>
      <w:jc w:val="center"/>
      <w:rPr>
        <w:rFonts w:asciiTheme="minorHAnsi" w:hAnsiTheme="minorHAnsi" w:cstheme="minorHAnsi"/>
        <w:sz w:val="22"/>
      </w:rPr>
    </w:pPr>
    <w:r w:rsidRPr="00565772">
      <w:rPr>
        <w:rFonts w:asciiTheme="minorHAnsi" w:hAnsiTheme="minorHAnsi" w:cstheme="minorHAnsi"/>
        <w:sz w:val="22"/>
      </w:rPr>
      <w:t>GYTABIA, c/o The Marine Centre, Marine Parade, Great Yarmouth, Great Yarmouth, NR30 2ER</w:t>
    </w:r>
  </w:p>
  <w:p w14:paraId="43D1ACD6" w14:textId="033CD796" w:rsidR="00565772" w:rsidRPr="00565772" w:rsidRDefault="00565772" w:rsidP="00565772">
    <w:pPr>
      <w:pStyle w:val="Footer"/>
      <w:jc w:val="center"/>
      <w:rPr>
        <w:rFonts w:asciiTheme="minorHAnsi" w:hAnsiTheme="minorHAnsi" w:cstheme="minorHAnsi"/>
        <w:sz w:val="22"/>
      </w:rPr>
    </w:pPr>
    <w:r w:rsidRPr="00565772">
      <w:rPr>
        <w:rFonts w:asciiTheme="minorHAnsi" w:hAnsiTheme="minorHAnsi" w:cstheme="minorHAnsi"/>
        <w:sz w:val="22"/>
      </w:rPr>
      <w:t xml:space="preserve">Company No. 3090229:     Tel: 01493 331532      </w:t>
    </w:r>
    <w:hyperlink r:id="rId1" w:history="1">
      <w:r w:rsidRPr="00565772">
        <w:rPr>
          <w:rStyle w:val="Hyperlink"/>
          <w:rFonts w:asciiTheme="minorHAnsi" w:hAnsiTheme="minorHAnsi" w:cstheme="minorHAnsi"/>
          <w:sz w:val="22"/>
        </w:rPr>
        <w:t>www.gyta.com</w:t>
      </w:r>
    </w:hyperlink>
    <w:r w:rsidRPr="00565772">
      <w:rPr>
        <w:rFonts w:asciiTheme="minorHAnsi" w:hAnsiTheme="minorHAnsi" w:cstheme="minorHAnsi"/>
        <w:sz w:val="22"/>
      </w:rPr>
      <w:t xml:space="preserve">    VAT No 632 623 066</w:t>
    </w:r>
  </w:p>
  <w:p w14:paraId="005BE340" w14:textId="77777777" w:rsidR="00565772" w:rsidRDefault="0056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2379" w14:textId="77777777" w:rsidR="00AF7C9F" w:rsidRDefault="00AF7C9F" w:rsidP="00565772">
      <w:r>
        <w:separator/>
      </w:r>
    </w:p>
  </w:footnote>
  <w:footnote w:type="continuationSeparator" w:id="0">
    <w:p w14:paraId="05DC522F" w14:textId="77777777" w:rsidR="00AF7C9F" w:rsidRDefault="00AF7C9F" w:rsidP="005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613B3"/>
    <w:multiLevelType w:val="multilevel"/>
    <w:tmpl w:val="FBD4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F4BE3"/>
    <w:multiLevelType w:val="multilevel"/>
    <w:tmpl w:val="CC7E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69"/>
    <w:rsid w:val="00015DE9"/>
    <w:rsid w:val="000E1CD2"/>
    <w:rsid w:val="00111453"/>
    <w:rsid w:val="00127D49"/>
    <w:rsid w:val="00156D0E"/>
    <w:rsid w:val="002070B8"/>
    <w:rsid w:val="00210569"/>
    <w:rsid w:val="002208DE"/>
    <w:rsid w:val="00367927"/>
    <w:rsid w:val="003809CB"/>
    <w:rsid w:val="00383FB5"/>
    <w:rsid w:val="003966F9"/>
    <w:rsid w:val="003974B6"/>
    <w:rsid w:val="00420DA4"/>
    <w:rsid w:val="004D0142"/>
    <w:rsid w:val="004E672A"/>
    <w:rsid w:val="00565772"/>
    <w:rsid w:val="005774C2"/>
    <w:rsid w:val="00596D45"/>
    <w:rsid w:val="005D14C6"/>
    <w:rsid w:val="005D20EE"/>
    <w:rsid w:val="00634269"/>
    <w:rsid w:val="00702C2E"/>
    <w:rsid w:val="00720705"/>
    <w:rsid w:val="00723436"/>
    <w:rsid w:val="007978E5"/>
    <w:rsid w:val="008A6EC7"/>
    <w:rsid w:val="008B52F0"/>
    <w:rsid w:val="008C1118"/>
    <w:rsid w:val="008F739D"/>
    <w:rsid w:val="009521BC"/>
    <w:rsid w:val="00962395"/>
    <w:rsid w:val="009E47E5"/>
    <w:rsid w:val="00A037A1"/>
    <w:rsid w:val="00A21655"/>
    <w:rsid w:val="00AE5BA3"/>
    <w:rsid w:val="00AF7C9F"/>
    <w:rsid w:val="00BE05BD"/>
    <w:rsid w:val="00C010BF"/>
    <w:rsid w:val="00C40D3B"/>
    <w:rsid w:val="00C54868"/>
    <w:rsid w:val="00D0223B"/>
    <w:rsid w:val="00D82829"/>
    <w:rsid w:val="00D92D88"/>
    <w:rsid w:val="00D95FA8"/>
    <w:rsid w:val="00E257FB"/>
    <w:rsid w:val="00E5042E"/>
    <w:rsid w:val="00E57961"/>
    <w:rsid w:val="00FA1282"/>
    <w:rsid w:val="00FC18D2"/>
    <w:rsid w:val="00FC38C5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2B125"/>
  <w15:docId w15:val="{141CC5E5-4562-46E1-87D0-A20B35E8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56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10569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210569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21056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210569"/>
    <w:rPr>
      <w:rFonts w:ascii=".SFUIText-Bold" w:hAnsi=".SFUIText-Bold" w:hint="default"/>
      <w:b/>
      <w:bCs/>
      <w:i w:val="0"/>
      <w:iCs w:val="0"/>
      <w:sz w:val="34"/>
      <w:szCs w:val="34"/>
      <w:u w:val="single"/>
    </w:rPr>
  </w:style>
  <w:style w:type="character" w:customStyle="1" w:styleId="apple-converted-space">
    <w:name w:val="apple-converted-space"/>
    <w:basedOn w:val="DefaultParagraphFont"/>
    <w:rsid w:val="00210569"/>
  </w:style>
  <w:style w:type="table" w:styleId="TableGrid">
    <w:name w:val="Table Grid"/>
    <w:basedOn w:val="TableNormal"/>
    <w:uiPriority w:val="59"/>
    <w:rsid w:val="0057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8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DE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5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77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5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772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gy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Yarmouth Borough Council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Youngs</cp:lastModifiedBy>
  <cp:revision>22</cp:revision>
  <cp:lastPrinted>2018-01-12T14:02:00Z</cp:lastPrinted>
  <dcterms:created xsi:type="dcterms:W3CDTF">2019-01-07T09:56:00Z</dcterms:created>
  <dcterms:modified xsi:type="dcterms:W3CDTF">2019-02-04T11:03:00Z</dcterms:modified>
</cp:coreProperties>
</file>